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A55AB" w14:textId="50AE0FD3" w:rsidR="00055187" w:rsidRPr="00FF2863" w:rsidRDefault="009C0946" w:rsidP="00264F7A">
      <w:pPr>
        <w:pStyle w:val="Textkrper-Einzug2"/>
        <w:tabs>
          <w:tab w:val="left" w:pos="5954"/>
        </w:tabs>
        <w:spacing w:before="0"/>
        <w:ind w:left="0"/>
        <w:rPr>
          <w:rFonts w:ascii="Tahoma" w:hAnsi="Tahoma" w:cs="Tahoma"/>
          <w:sz w:val="22"/>
          <w:szCs w:val="22"/>
        </w:rPr>
      </w:pPr>
      <w:bookmarkStart w:id="0" w:name="_GoBack"/>
      <w:bookmarkEnd w:id="0"/>
      <w:r>
        <w:rPr>
          <w:rFonts w:ascii="Tahoma" w:hAnsi="Tahoma" w:cs="Tahoma"/>
          <w:noProof/>
          <w:sz w:val="22"/>
          <w:szCs w:val="22"/>
          <w:lang w:eastAsia="de-CH"/>
        </w:rPr>
        <w:drawing>
          <wp:anchor distT="0" distB="0" distL="114300" distR="114300" simplePos="0" relativeHeight="251658240" behindDoc="0" locked="1" layoutInCell="1" allowOverlap="1" wp14:anchorId="64911745" wp14:editId="20A8B45F">
            <wp:simplePos x="0" y="0"/>
            <wp:positionH relativeFrom="column">
              <wp:posOffset>3499485</wp:posOffset>
            </wp:positionH>
            <wp:positionV relativeFrom="page">
              <wp:posOffset>122555</wp:posOffset>
            </wp:positionV>
            <wp:extent cx="2520000" cy="900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meinde_arth.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0000" cy="900000"/>
                    </a:xfrm>
                    <a:prstGeom prst="rect">
                      <a:avLst/>
                    </a:prstGeom>
                  </pic:spPr>
                </pic:pic>
              </a:graphicData>
            </a:graphic>
            <wp14:sizeRelH relativeFrom="margin">
              <wp14:pctWidth>0</wp14:pctWidth>
            </wp14:sizeRelH>
            <wp14:sizeRelV relativeFrom="margin">
              <wp14:pctHeight>0</wp14:pctHeight>
            </wp14:sizeRelV>
          </wp:anchor>
        </w:drawing>
      </w:r>
    </w:p>
    <w:p w14:paraId="11057C88" w14:textId="77777777" w:rsidR="008E67DF" w:rsidRPr="00264F7A" w:rsidRDefault="008E67DF" w:rsidP="00264F7A">
      <w:pPr>
        <w:pStyle w:val="Textkrper-Einzug2"/>
        <w:tabs>
          <w:tab w:val="left" w:pos="5954"/>
        </w:tabs>
        <w:spacing w:before="0"/>
        <w:ind w:left="0"/>
        <w:rPr>
          <w:rFonts w:ascii="Tahoma" w:hAnsi="Tahoma" w:cs="Tahoma"/>
          <w:sz w:val="20"/>
          <w:szCs w:val="22"/>
        </w:rPr>
      </w:pPr>
    </w:p>
    <w:p w14:paraId="6D9CA5F9" w14:textId="77777777" w:rsidR="00AE37DC" w:rsidRDefault="00AE37DC" w:rsidP="00AE37DC">
      <w:pPr>
        <w:pStyle w:val="Textkrper-Einzug2"/>
        <w:tabs>
          <w:tab w:val="left" w:pos="5954"/>
        </w:tabs>
        <w:spacing w:before="0"/>
        <w:ind w:left="0"/>
        <w:rPr>
          <w:rFonts w:ascii="Tahoma" w:hAnsi="Tahoma" w:cs="Tahoma"/>
          <w:b/>
          <w:sz w:val="22"/>
          <w:szCs w:val="22"/>
        </w:rPr>
      </w:pPr>
      <w:r>
        <w:rPr>
          <w:rFonts w:ascii="Tahoma" w:hAnsi="Tahoma" w:cs="Tahoma"/>
          <w:b/>
          <w:sz w:val="22"/>
          <w:szCs w:val="22"/>
        </w:rPr>
        <w:t>ESP Arth-Goldau: Keine Unterschutzstellung von vier potentiellen Schutzobjekten</w:t>
      </w:r>
    </w:p>
    <w:p w14:paraId="2D982BA2" w14:textId="72281A96" w:rsidR="00AE37DC" w:rsidRDefault="00AE37DC" w:rsidP="00AE37DC">
      <w:pPr>
        <w:pStyle w:val="Textkrper-Einzug2"/>
        <w:tabs>
          <w:tab w:val="left" w:pos="5954"/>
        </w:tabs>
        <w:spacing w:before="0"/>
        <w:ind w:left="0"/>
        <w:rPr>
          <w:rFonts w:ascii="Tahoma" w:hAnsi="Tahoma" w:cs="Tahoma"/>
          <w:sz w:val="22"/>
          <w:szCs w:val="22"/>
        </w:rPr>
      </w:pPr>
    </w:p>
    <w:p w14:paraId="41CEB3B4" w14:textId="77777777" w:rsidR="00AE37DC" w:rsidRDefault="00AE37DC" w:rsidP="00AE37DC">
      <w:pPr>
        <w:pStyle w:val="Textkrper-Einzug2"/>
        <w:tabs>
          <w:tab w:val="left" w:pos="5954"/>
        </w:tabs>
        <w:spacing w:before="0"/>
        <w:ind w:left="0"/>
        <w:rPr>
          <w:rFonts w:ascii="Tahoma" w:hAnsi="Tahoma" w:cs="Tahoma"/>
          <w:sz w:val="22"/>
          <w:szCs w:val="22"/>
        </w:rPr>
      </w:pPr>
    </w:p>
    <w:p w14:paraId="31D0CFAA" w14:textId="01EF3417" w:rsidR="00AE37DC" w:rsidRPr="00AE37DC" w:rsidRDefault="00AE37DC" w:rsidP="00AE37DC">
      <w:pPr>
        <w:pStyle w:val="Listenabsatz"/>
        <w:ind w:left="0"/>
        <w:rPr>
          <w:rFonts w:ascii="Tahoma" w:hAnsi="Tahoma" w:cs="Tahoma"/>
          <w:sz w:val="22"/>
          <w:szCs w:val="22"/>
        </w:rPr>
      </w:pPr>
      <w:r w:rsidRPr="00AE37DC">
        <w:rPr>
          <w:rFonts w:ascii="Tahoma" w:hAnsi="Tahoma" w:cs="Tahoma"/>
          <w:sz w:val="22"/>
          <w:szCs w:val="22"/>
        </w:rPr>
        <w:t xml:space="preserve">Seit August 2020 wurden Lösungsmöglichkeiten im Umgang mit den vier denkmalpflegerisch abzuklärenden Gebäuden (Milchküche, Villa Sonnenheim, </w:t>
      </w:r>
      <w:proofErr w:type="spellStart"/>
      <w:r w:rsidRPr="00AE37DC">
        <w:rPr>
          <w:rFonts w:ascii="Tahoma" w:hAnsi="Tahoma" w:cs="Tahoma"/>
          <w:sz w:val="22"/>
          <w:szCs w:val="22"/>
        </w:rPr>
        <w:t>Rigibahnen</w:t>
      </w:r>
      <w:proofErr w:type="spellEnd"/>
      <w:r w:rsidRPr="00AE37DC">
        <w:rPr>
          <w:rFonts w:ascii="Tahoma" w:hAnsi="Tahoma" w:cs="Tahoma"/>
          <w:sz w:val="22"/>
          <w:szCs w:val="22"/>
        </w:rPr>
        <w:t xml:space="preserve">-Depot und </w:t>
      </w:r>
      <w:proofErr w:type="spellStart"/>
      <w:r w:rsidRPr="00AE37DC">
        <w:rPr>
          <w:rFonts w:ascii="Tahoma" w:hAnsi="Tahoma" w:cs="Tahoma"/>
          <w:sz w:val="22"/>
          <w:szCs w:val="22"/>
        </w:rPr>
        <w:t>Luxram</w:t>
      </w:r>
      <w:proofErr w:type="spellEnd"/>
      <w:r w:rsidRPr="00AE37DC">
        <w:rPr>
          <w:rFonts w:ascii="Tahoma" w:hAnsi="Tahoma" w:cs="Tahoma"/>
          <w:sz w:val="22"/>
          <w:szCs w:val="22"/>
        </w:rPr>
        <w:t xml:space="preserve">-Hauptgebäude) mittels eines Studienauftrags im Sinne einer Parallelprojektierung durchgeführt. Das Verfahren wurde durch ein Beurteilungsgremium, dem verschiedene Fachpersonen und Behördenmitglieder angehörten, begleitet. Dieses empfahl bei den Objekten Milchküche, Villa Sonnenheim und dem </w:t>
      </w:r>
      <w:proofErr w:type="spellStart"/>
      <w:r w:rsidRPr="00AE37DC">
        <w:rPr>
          <w:rFonts w:ascii="Tahoma" w:hAnsi="Tahoma" w:cs="Tahoma"/>
          <w:sz w:val="22"/>
          <w:szCs w:val="22"/>
        </w:rPr>
        <w:t>Rigibahnen</w:t>
      </w:r>
      <w:proofErr w:type="spellEnd"/>
      <w:r w:rsidRPr="00AE37DC">
        <w:rPr>
          <w:rFonts w:ascii="Tahoma" w:hAnsi="Tahoma" w:cs="Tahoma"/>
          <w:sz w:val="22"/>
          <w:szCs w:val="22"/>
        </w:rPr>
        <w:t xml:space="preserve">-Depot von einem Erhalt und der Unterschutzstellung abzusehen, </w:t>
      </w:r>
      <w:r w:rsidR="00B400A2">
        <w:rPr>
          <w:rFonts w:ascii="Tahoma" w:hAnsi="Tahoma" w:cs="Tahoma"/>
          <w:sz w:val="22"/>
          <w:szCs w:val="22"/>
        </w:rPr>
        <w:t xml:space="preserve">gleichzeitig befürwortete es </w:t>
      </w:r>
      <w:r w:rsidRPr="00AE37DC">
        <w:rPr>
          <w:rFonts w:ascii="Tahoma" w:hAnsi="Tahoma" w:cs="Tahoma"/>
          <w:sz w:val="22"/>
          <w:szCs w:val="22"/>
        </w:rPr>
        <w:t xml:space="preserve">hingegen </w:t>
      </w:r>
      <w:r w:rsidR="00B400A2">
        <w:rPr>
          <w:rFonts w:ascii="Tahoma" w:hAnsi="Tahoma" w:cs="Tahoma"/>
          <w:sz w:val="22"/>
          <w:szCs w:val="22"/>
        </w:rPr>
        <w:t xml:space="preserve">beim </w:t>
      </w:r>
      <w:proofErr w:type="spellStart"/>
      <w:r w:rsidRPr="00AE37DC">
        <w:rPr>
          <w:rFonts w:ascii="Tahoma" w:hAnsi="Tahoma" w:cs="Tahoma"/>
          <w:sz w:val="22"/>
          <w:szCs w:val="22"/>
        </w:rPr>
        <w:t>Luxram</w:t>
      </w:r>
      <w:proofErr w:type="spellEnd"/>
      <w:r w:rsidRPr="00AE37DC">
        <w:rPr>
          <w:rFonts w:ascii="Tahoma" w:hAnsi="Tahoma" w:cs="Tahoma"/>
          <w:sz w:val="22"/>
          <w:szCs w:val="22"/>
        </w:rPr>
        <w:t xml:space="preserve">-Hauptgebäude </w:t>
      </w:r>
      <w:r w:rsidR="00B400A2">
        <w:rPr>
          <w:rFonts w:ascii="Tahoma" w:hAnsi="Tahoma" w:cs="Tahoma"/>
          <w:sz w:val="22"/>
          <w:szCs w:val="22"/>
        </w:rPr>
        <w:t xml:space="preserve">den </w:t>
      </w:r>
      <w:r w:rsidRPr="00AE37DC">
        <w:rPr>
          <w:rFonts w:ascii="Tahoma" w:hAnsi="Tahoma" w:cs="Tahoma"/>
          <w:sz w:val="22"/>
          <w:szCs w:val="22"/>
        </w:rPr>
        <w:t xml:space="preserve">Erhalt und </w:t>
      </w:r>
      <w:r w:rsidR="00B400A2">
        <w:rPr>
          <w:rFonts w:ascii="Tahoma" w:hAnsi="Tahoma" w:cs="Tahoma"/>
          <w:sz w:val="22"/>
          <w:szCs w:val="22"/>
        </w:rPr>
        <w:t xml:space="preserve">die </w:t>
      </w:r>
      <w:r w:rsidRPr="00AE37DC">
        <w:rPr>
          <w:rFonts w:ascii="Tahoma" w:hAnsi="Tahoma" w:cs="Tahoma"/>
          <w:sz w:val="22"/>
          <w:szCs w:val="22"/>
        </w:rPr>
        <w:t xml:space="preserve">Unterschutzstellung des Gebäudes. Mit dem Wissen der Quecksilberbelastung auf dem Grundstück ergab sich zudem der Vorbehalt, dass mit der Sanierung eine wirtschaftliche Nutzung des </w:t>
      </w:r>
      <w:proofErr w:type="spellStart"/>
      <w:r w:rsidRPr="00AE37DC">
        <w:rPr>
          <w:rFonts w:ascii="Tahoma" w:hAnsi="Tahoma" w:cs="Tahoma"/>
          <w:sz w:val="22"/>
          <w:szCs w:val="22"/>
        </w:rPr>
        <w:t>Luxram</w:t>
      </w:r>
      <w:proofErr w:type="spellEnd"/>
      <w:r w:rsidRPr="00AE37DC">
        <w:rPr>
          <w:rFonts w:ascii="Tahoma" w:hAnsi="Tahoma" w:cs="Tahoma"/>
          <w:sz w:val="22"/>
          <w:szCs w:val="22"/>
        </w:rPr>
        <w:t xml:space="preserve">-Hauptgebäudes möglich sein muss. </w:t>
      </w:r>
    </w:p>
    <w:p w14:paraId="32BB8D57" w14:textId="77777777" w:rsidR="00AE37DC" w:rsidRPr="00AE37DC" w:rsidRDefault="00AE37DC" w:rsidP="00AE37DC">
      <w:pPr>
        <w:pStyle w:val="Listenabsatz"/>
        <w:ind w:left="0"/>
        <w:rPr>
          <w:rFonts w:ascii="Tahoma" w:hAnsi="Tahoma" w:cs="Tahoma"/>
          <w:sz w:val="22"/>
          <w:szCs w:val="22"/>
        </w:rPr>
      </w:pPr>
    </w:p>
    <w:p w14:paraId="602A219D" w14:textId="78BD5F56" w:rsidR="00AE37DC" w:rsidRPr="00AE37DC" w:rsidRDefault="00AE37DC" w:rsidP="00AE37DC">
      <w:pPr>
        <w:tabs>
          <w:tab w:val="left" w:pos="1418"/>
        </w:tabs>
        <w:rPr>
          <w:rFonts w:ascii="Tahoma" w:hAnsi="Tahoma" w:cs="Tahoma"/>
          <w:sz w:val="22"/>
          <w:szCs w:val="22"/>
        </w:rPr>
      </w:pPr>
      <w:r w:rsidRPr="00AE37DC">
        <w:rPr>
          <w:rFonts w:ascii="Tahoma" w:hAnsi="Tahoma" w:cs="Tahoma"/>
          <w:sz w:val="22"/>
          <w:szCs w:val="22"/>
        </w:rPr>
        <w:t xml:space="preserve">Aufgrund </w:t>
      </w:r>
      <w:r w:rsidR="00DD10FD">
        <w:rPr>
          <w:rFonts w:ascii="Tahoma" w:hAnsi="Tahoma" w:cs="Tahoma"/>
          <w:sz w:val="22"/>
          <w:szCs w:val="22"/>
        </w:rPr>
        <w:t xml:space="preserve">dessen wurde nach Abschluss des Studienauftrages eine Untersuchung zu den Quecksilberbelastungen </w:t>
      </w:r>
      <w:r w:rsidR="004422D9" w:rsidRPr="00AE37DC">
        <w:rPr>
          <w:rFonts w:ascii="Tahoma" w:hAnsi="Tahoma" w:cs="Tahoma"/>
          <w:sz w:val="22"/>
          <w:szCs w:val="22"/>
        </w:rPr>
        <w:t xml:space="preserve">durch die Firma </w:t>
      </w:r>
      <w:proofErr w:type="spellStart"/>
      <w:r w:rsidR="004422D9" w:rsidRPr="00AE37DC">
        <w:rPr>
          <w:rFonts w:ascii="Tahoma" w:hAnsi="Tahoma" w:cs="Tahoma"/>
          <w:sz w:val="22"/>
          <w:szCs w:val="22"/>
        </w:rPr>
        <w:t>Ecosens</w:t>
      </w:r>
      <w:proofErr w:type="spellEnd"/>
      <w:r w:rsidR="004422D9" w:rsidRPr="00AE37DC">
        <w:rPr>
          <w:rFonts w:ascii="Tahoma" w:hAnsi="Tahoma" w:cs="Tahoma"/>
          <w:sz w:val="22"/>
          <w:szCs w:val="22"/>
        </w:rPr>
        <w:t xml:space="preserve"> AG </w:t>
      </w:r>
      <w:r w:rsidR="00DD10FD">
        <w:rPr>
          <w:rFonts w:ascii="Tahoma" w:hAnsi="Tahoma" w:cs="Tahoma"/>
          <w:sz w:val="22"/>
          <w:szCs w:val="22"/>
        </w:rPr>
        <w:t xml:space="preserve">in Auftrag gegeben. </w:t>
      </w:r>
      <w:r w:rsidR="004422D9">
        <w:rPr>
          <w:rFonts w:ascii="Tahoma" w:hAnsi="Tahoma" w:cs="Tahoma"/>
          <w:sz w:val="22"/>
          <w:szCs w:val="22"/>
        </w:rPr>
        <w:t xml:space="preserve">Die </w:t>
      </w:r>
      <w:r w:rsidRPr="00AE37DC">
        <w:rPr>
          <w:rFonts w:ascii="Tahoma" w:hAnsi="Tahoma" w:cs="Tahoma"/>
          <w:sz w:val="22"/>
          <w:szCs w:val="22"/>
        </w:rPr>
        <w:t xml:space="preserve">ermittelten Messwerte der Belastungen der Raumluft und </w:t>
      </w:r>
      <w:r w:rsidR="004422D9">
        <w:rPr>
          <w:rFonts w:ascii="Tahoma" w:hAnsi="Tahoma" w:cs="Tahoma"/>
          <w:sz w:val="22"/>
          <w:szCs w:val="22"/>
        </w:rPr>
        <w:t>die</w:t>
      </w:r>
      <w:r w:rsidR="00A644BB">
        <w:rPr>
          <w:rFonts w:ascii="Tahoma" w:hAnsi="Tahoma" w:cs="Tahoma"/>
          <w:sz w:val="22"/>
          <w:szCs w:val="22"/>
        </w:rPr>
        <w:t xml:space="preserve"> </w:t>
      </w:r>
      <w:r w:rsidRPr="00AE37DC">
        <w:rPr>
          <w:rFonts w:ascii="Tahoma" w:hAnsi="Tahoma" w:cs="Tahoma"/>
          <w:sz w:val="22"/>
          <w:szCs w:val="22"/>
        </w:rPr>
        <w:t xml:space="preserve">Auswertungen der Kernbohrungen im </w:t>
      </w:r>
      <w:proofErr w:type="spellStart"/>
      <w:r w:rsidRPr="00AE37DC">
        <w:rPr>
          <w:rFonts w:ascii="Tahoma" w:hAnsi="Tahoma" w:cs="Tahoma"/>
          <w:sz w:val="22"/>
          <w:szCs w:val="22"/>
        </w:rPr>
        <w:t>Luxram</w:t>
      </w:r>
      <w:proofErr w:type="spellEnd"/>
      <w:r w:rsidRPr="00AE37DC">
        <w:rPr>
          <w:rFonts w:ascii="Tahoma" w:hAnsi="Tahoma" w:cs="Tahoma"/>
          <w:sz w:val="22"/>
          <w:szCs w:val="22"/>
        </w:rPr>
        <w:t xml:space="preserve">-Hauptgebäude </w:t>
      </w:r>
      <w:r w:rsidR="00A644BB">
        <w:rPr>
          <w:rFonts w:ascii="Tahoma" w:hAnsi="Tahoma" w:cs="Tahoma"/>
          <w:sz w:val="22"/>
          <w:szCs w:val="22"/>
        </w:rPr>
        <w:t>ergaben</w:t>
      </w:r>
      <w:r w:rsidRPr="00AE37DC">
        <w:rPr>
          <w:rFonts w:ascii="Tahoma" w:hAnsi="Tahoma" w:cs="Tahoma"/>
          <w:sz w:val="22"/>
          <w:szCs w:val="22"/>
        </w:rPr>
        <w:t xml:space="preserve">, dass die maximal zulässigen Quecksilberbelastungen in der Bausubstanz massiv überschritten sind. </w:t>
      </w:r>
      <w:r w:rsidR="00531D0D">
        <w:rPr>
          <w:rFonts w:ascii="Tahoma" w:hAnsi="Tahoma" w:cs="Tahoma"/>
          <w:sz w:val="22"/>
          <w:szCs w:val="22"/>
        </w:rPr>
        <w:t>Einerseits wäre</w:t>
      </w:r>
      <w:r w:rsidRPr="00AE37DC">
        <w:rPr>
          <w:rFonts w:ascii="Tahoma" w:hAnsi="Tahoma" w:cs="Tahoma"/>
          <w:sz w:val="22"/>
          <w:szCs w:val="22"/>
        </w:rPr>
        <w:t xml:space="preserve"> die Sanierung des </w:t>
      </w:r>
      <w:proofErr w:type="spellStart"/>
      <w:r w:rsidRPr="00AE37DC">
        <w:rPr>
          <w:rFonts w:ascii="Tahoma" w:hAnsi="Tahoma" w:cs="Tahoma"/>
          <w:sz w:val="22"/>
          <w:szCs w:val="22"/>
        </w:rPr>
        <w:t>Luxram</w:t>
      </w:r>
      <w:proofErr w:type="spellEnd"/>
      <w:r w:rsidRPr="00AE37DC">
        <w:rPr>
          <w:rFonts w:ascii="Tahoma" w:hAnsi="Tahoma" w:cs="Tahoma"/>
          <w:sz w:val="22"/>
          <w:szCs w:val="22"/>
        </w:rPr>
        <w:t>-Hauptgebäudes sehr kostenintensiv</w:t>
      </w:r>
      <w:r w:rsidR="00A644BB">
        <w:rPr>
          <w:rFonts w:ascii="Tahoma" w:hAnsi="Tahoma" w:cs="Tahoma"/>
          <w:sz w:val="22"/>
          <w:szCs w:val="22"/>
        </w:rPr>
        <w:t>, und andererseits besteht dennoch ein erhebliches Risiko</w:t>
      </w:r>
      <w:r w:rsidR="00495BAA">
        <w:rPr>
          <w:rFonts w:ascii="Tahoma" w:hAnsi="Tahoma" w:cs="Tahoma"/>
          <w:sz w:val="22"/>
          <w:szCs w:val="22"/>
        </w:rPr>
        <w:t>,</w:t>
      </w:r>
      <w:r w:rsidR="002D7909">
        <w:rPr>
          <w:rFonts w:ascii="Tahoma" w:hAnsi="Tahoma" w:cs="Tahoma"/>
          <w:sz w:val="22"/>
          <w:szCs w:val="22"/>
        </w:rPr>
        <w:t xml:space="preserve"> </w:t>
      </w:r>
      <w:r w:rsidR="00A644BB">
        <w:rPr>
          <w:rFonts w:ascii="Tahoma" w:hAnsi="Tahoma" w:cs="Tahoma"/>
          <w:sz w:val="22"/>
          <w:szCs w:val="22"/>
        </w:rPr>
        <w:t>dass</w:t>
      </w:r>
      <w:r w:rsidRPr="00AE37DC">
        <w:rPr>
          <w:rFonts w:ascii="Tahoma" w:hAnsi="Tahoma" w:cs="Tahoma"/>
          <w:sz w:val="22"/>
          <w:szCs w:val="22"/>
        </w:rPr>
        <w:t xml:space="preserve"> die Bausubstanzreinigung auf den Stand der zulässigen Minimalwerte sanierungstechnisch kaum erreicht werden kann. Vor diesem Hintergrund beurteilte der Regierungsrat Kanton Schwyz in seiner Interessenabwägung, den Erhalt des </w:t>
      </w:r>
      <w:proofErr w:type="spellStart"/>
      <w:r w:rsidRPr="00AE37DC">
        <w:rPr>
          <w:rFonts w:ascii="Tahoma" w:hAnsi="Tahoma" w:cs="Tahoma"/>
          <w:sz w:val="22"/>
          <w:szCs w:val="22"/>
        </w:rPr>
        <w:t>Luxram</w:t>
      </w:r>
      <w:proofErr w:type="spellEnd"/>
      <w:r w:rsidRPr="00AE37DC">
        <w:rPr>
          <w:rFonts w:ascii="Tahoma" w:hAnsi="Tahoma" w:cs="Tahoma"/>
          <w:sz w:val="22"/>
          <w:szCs w:val="22"/>
        </w:rPr>
        <w:t xml:space="preserve">-Hauptgebäudes als höchst </w:t>
      </w:r>
      <w:proofErr w:type="spellStart"/>
      <w:r w:rsidRPr="00AE37DC">
        <w:rPr>
          <w:rFonts w:ascii="Tahoma" w:hAnsi="Tahoma" w:cs="Tahoma"/>
          <w:sz w:val="22"/>
          <w:szCs w:val="22"/>
        </w:rPr>
        <w:t>unverhältnismässig</w:t>
      </w:r>
      <w:proofErr w:type="spellEnd"/>
      <w:r w:rsidRPr="00AE37DC">
        <w:rPr>
          <w:rFonts w:ascii="Tahoma" w:hAnsi="Tahoma" w:cs="Tahoma"/>
          <w:sz w:val="22"/>
          <w:szCs w:val="22"/>
        </w:rPr>
        <w:t xml:space="preserve"> und entschied sich gegen dessen Unterschutzstellung.</w:t>
      </w:r>
    </w:p>
    <w:p w14:paraId="4B586A29" w14:textId="77777777" w:rsidR="00AE37DC" w:rsidRPr="00AE37DC" w:rsidRDefault="00AE37DC" w:rsidP="00AE37DC">
      <w:pPr>
        <w:pStyle w:val="Textkrper-Einzug2"/>
        <w:tabs>
          <w:tab w:val="left" w:pos="5954"/>
        </w:tabs>
        <w:spacing w:before="0"/>
        <w:ind w:left="0"/>
        <w:rPr>
          <w:rFonts w:ascii="Tahoma" w:hAnsi="Tahoma" w:cs="Tahoma"/>
          <w:sz w:val="22"/>
          <w:szCs w:val="22"/>
        </w:rPr>
      </w:pPr>
    </w:p>
    <w:p w14:paraId="19ED96D7" w14:textId="77777777" w:rsidR="00AE37DC" w:rsidRPr="00AE37DC" w:rsidRDefault="00AE37DC" w:rsidP="00AE37DC">
      <w:pPr>
        <w:pStyle w:val="Textkrper-Einzug2"/>
        <w:tabs>
          <w:tab w:val="left" w:pos="5954"/>
        </w:tabs>
        <w:spacing w:before="0"/>
        <w:ind w:left="0"/>
        <w:rPr>
          <w:rFonts w:ascii="Tahoma" w:hAnsi="Tahoma" w:cs="Tahoma"/>
          <w:sz w:val="22"/>
          <w:szCs w:val="22"/>
        </w:rPr>
      </w:pPr>
      <w:r w:rsidRPr="00AE37DC">
        <w:rPr>
          <w:rFonts w:ascii="Tahoma" w:hAnsi="Tahoma" w:cs="Tahoma"/>
          <w:sz w:val="22"/>
          <w:szCs w:val="22"/>
        </w:rPr>
        <w:t xml:space="preserve">Sämtliche Parzellen des </w:t>
      </w:r>
      <w:proofErr w:type="spellStart"/>
      <w:r w:rsidRPr="00AE37DC">
        <w:rPr>
          <w:rFonts w:ascii="Tahoma" w:hAnsi="Tahoma" w:cs="Tahoma"/>
          <w:sz w:val="22"/>
          <w:szCs w:val="22"/>
        </w:rPr>
        <w:t>Perimetergebiets</w:t>
      </w:r>
      <w:proofErr w:type="spellEnd"/>
      <w:r w:rsidRPr="00AE37DC">
        <w:rPr>
          <w:rFonts w:ascii="Tahoma" w:hAnsi="Tahoma" w:cs="Tahoma"/>
          <w:sz w:val="22"/>
          <w:szCs w:val="22"/>
        </w:rPr>
        <w:t xml:space="preserve"> der Teilnutzungsplanung Bahnhof Süd Goldau liegen innerhalb des Konsultationskorridors für Gefahrguttransporte auf Schienen gemäss Art. 11a Abs. 1 der Verordnung über den Schutz vor Störfällen vom 27. Februar 1991 (SR 814.012). Gemäss Planungshilfe zur Koordination der Raumplanung und der Störfallvorsorge war die zukünftige Situation bezüglich der Risikosituation für die Bevölkerung zu untersuchen. Die Risikobeurteilung und die Stellungnahme zur Risikobeurteilung des Amts für Umwelt und Energie Kanton Schwyz liegen zwischenzeitlich vor.</w:t>
      </w:r>
    </w:p>
    <w:p w14:paraId="44909C76" w14:textId="77777777" w:rsidR="00B413C2" w:rsidRPr="00264F7A" w:rsidRDefault="00B413C2" w:rsidP="00264F7A">
      <w:pPr>
        <w:jc w:val="both"/>
        <w:rPr>
          <w:rFonts w:ascii="Tahoma" w:hAnsi="Tahoma" w:cs="Tahoma"/>
          <w:sz w:val="22"/>
        </w:rPr>
      </w:pPr>
    </w:p>
    <w:p w14:paraId="1ED2631C" w14:textId="77777777" w:rsidR="004422D9" w:rsidRDefault="004422D9" w:rsidP="004422D9">
      <w:pPr>
        <w:ind w:left="14"/>
        <w:jc w:val="both"/>
        <w:rPr>
          <w:rFonts w:ascii="Tahoma" w:hAnsi="Tahoma" w:cs="Tahoma"/>
          <w:sz w:val="22"/>
        </w:rPr>
      </w:pPr>
    </w:p>
    <w:sectPr w:rsidR="004422D9" w:rsidSect="006C18A1">
      <w:footerReference w:type="even" r:id="rId8"/>
      <w:footerReference w:type="default" r:id="rId9"/>
      <w:headerReference w:type="first" r:id="rId10"/>
      <w:pgSz w:w="11906" w:h="16838" w:code="9"/>
      <w:pgMar w:top="1418" w:right="1418" w:bottom="1134" w:left="1418" w:header="992" w:footer="340" w:gutter="0"/>
      <w:paperSrc w:first="1"/>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9A89F" w14:textId="77777777" w:rsidR="00C37A03" w:rsidRDefault="00C37A03">
      <w:r>
        <w:separator/>
      </w:r>
    </w:p>
  </w:endnote>
  <w:endnote w:type="continuationSeparator" w:id="0">
    <w:p w14:paraId="40AF59D5" w14:textId="77777777" w:rsidR="00C37A03" w:rsidRDefault="00C3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B40EC" w14:textId="77777777" w:rsidR="00CE4DEF" w:rsidRDefault="00CE4DEF" w:rsidP="006A5CC7">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6D8640A6" w14:textId="77777777" w:rsidR="00CE4DEF" w:rsidRDefault="00CE4DE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136799"/>
      <w:docPartObj>
        <w:docPartGallery w:val="Page Numbers (Bottom of Page)"/>
        <w:docPartUnique/>
      </w:docPartObj>
    </w:sdtPr>
    <w:sdtEndPr/>
    <w:sdtContent>
      <w:p w14:paraId="70BFDB70" w14:textId="3332C82C" w:rsidR="00F946A5" w:rsidRDefault="00F946A5" w:rsidP="00F946A5">
        <w:pPr>
          <w:pStyle w:val="Fuzeile"/>
          <w:jc w:val="right"/>
        </w:pPr>
        <w:r>
          <w:fldChar w:fldCharType="begin"/>
        </w:r>
        <w:r>
          <w:instrText>PAGE   \* MERGEFORMAT</w:instrText>
        </w:r>
        <w:r>
          <w:fldChar w:fldCharType="separate"/>
        </w:r>
        <w:r w:rsidR="00AE37DC">
          <w:rPr>
            <w:noProof/>
          </w:rPr>
          <w:t>2</w:t>
        </w:r>
        <w:r>
          <w:fldChar w:fldCharType="end"/>
        </w:r>
      </w:p>
    </w:sdtContent>
  </w:sdt>
  <w:p w14:paraId="0B523D25" w14:textId="77777777" w:rsidR="00F946A5" w:rsidRPr="00F946A5" w:rsidRDefault="00F946A5" w:rsidP="00F946A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200E6" w14:textId="77777777" w:rsidR="00C37A03" w:rsidRDefault="00C37A03">
      <w:r>
        <w:separator/>
      </w:r>
    </w:p>
  </w:footnote>
  <w:footnote w:type="continuationSeparator" w:id="0">
    <w:p w14:paraId="69F4EA0B" w14:textId="77777777" w:rsidR="00C37A03" w:rsidRDefault="00C3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EF7AA" w14:textId="77777777" w:rsidR="007B4EBB" w:rsidRPr="00333AAD" w:rsidRDefault="007B4EBB" w:rsidP="007B4EBB">
    <w:pPr>
      <w:outlineLvl w:val="0"/>
      <w:rPr>
        <w:rFonts w:ascii="Tahoma" w:hAnsi="Tahoma" w:cs="Tahoma"/>
        <w:b/>
        <w:sz w:val="22"/>
        <w:szCs w:val="22"/>
        <w:lang w:val="de-CH"/>
      </w:rPr>
    </w:pPr>
    <w:r>
      <w:rPr>
        <w:rFonts w:ascii="Tahoma" w:hAnsi="Tahoma" w:cs="Tahoma"/>
        <w:b/>
        <w:sz w:val="22"/>
        <w:szCs w:val="22"/>
        <w:lang w:val="de-CH"/>
      </w:rPr>
      <w:t>Abteilung Bau-</w:t>
    </w:r>
    <w:r w:rsidRPr="00333AAD">
      <w:rPr>
        <w:rFonts w:ascii="Tahoma" w:hAnsi="Tahoma" w:cs="Tahoma"/>
        <w:b/>
        <w:sz w:val="22"/>
        <w:szCs w:val="22"/>
        <w:lang w:val="de-CH"/>
      </w:rPr>
      <w:t>Planung</w:t>
    </w:r>
  </w:p>
  <w:p w14:paraId="47800E99" w14:textId="77777777" w:rsidR="007B4EBB" w:rsidRPr="00333AAD" w:rsidRDefault="00233153" w:rsidP="007B4EBB">
    <w:pPr>
      <w:outlineLvl w:val="0"/>
      <w:rPr>
        <w:rFonts w:ascii="Tahoma" w:hAnsi="Tahoma" w:cs="Tahoma"/>
        <w:sz w:val="22"/>
        <w:szCs w:val="22"/>
        <w:lang w:val="de-CH"/>
      </w:rPr>
    </w:pPr>
    <w:r>
      <w:rPr>
        <w:rFonts w:ascii="Tahoma" w:hAnsi="Tahoma" w:cs="Tahoma"/>
        <w:sz w:val="22"/>
        <w:szCs w:val="22"/>
        <w:lang w:val="de-CH"/>
      </w:rPr>
      <w:t>Tiefbau-Planung</w:t>
    </w:r>
  </w:p>
  <w:p w14:paraId="16BCD542" w14:textId="77777777" w:rsidR="007B4EBB" w:rsidRDefault="007B4EBB" w:rsidP="007B4EBB">
    <w:pPr>
      <w:pStyle w:val="s8"/>
      <w:rPr>
        <w:rFonts w:cs="Tahoma"/>
      </w:rPr>
    </w:pPr>
  </w:p>
  <w:p w14:paraId="654DF800" w14:textId="77777777" w:rsidR="007B4EBB" w:rsidRPr="009662A2" w:rsidRDefault="007B4EBB" w:rsidP="007B4EBB">
    <w:pPr>
      <w:pStyle w:val="s8"/>
      <w:rPr>
        <w:rFonts w:cs="Tahoma"/>
      </w:rPr>
    </w:pPr>
  </w:p>
  <w:p w14:paraId="7B300C96" w14:textId="77777777" w:rsidR="007B4EBB" w:rsidRPr="009662A2" w:rsidRDefault="007B4EBB" w:rsidP="007B4EBB">
    <w:pPr>
      <w:pStyle w:val="s8"/>
      <w:outlineLvl w:val="0"/>
      <w:rPr>
        <w:rFonts w:cs="Tahoma"/>
      </w:rPr>
    </w:pPr>
    <w:r w:rsidRPr="009662A2">
      <w:rPr>
        <w:rFonts w:cs="Tahoma"/>
      </w:rPr>
      <w:t>Rathaus</w:t>
    </w:r>
    <w:r>
      <w:rPr>
        <w:rFonts w:cs="Tahoma"/>
      </w:rPr>
      <w:t>platz 6</w:t>
    </w:r>
  </w:p>
  <w:p w14:paraId="7D5FC89B" w14:textId="77777777" w:rsidR="007B4EBB" w:rsidRPr="009662A2" w:rsidRDefault="007B4EBB" w:rsidP="007B4EBB">
    <w:pPr>
      <w:pStyle w:val="s8"/>
      <w:rPr>
        <w:rFonts w:cs="Tahoma"/>
      </w:rPr>
    </w:pPr>
    <w:r w:rsidRPr="009662A2">
      <w:rPr>
        <w:rFonts w:cs="Tahoma"/>
      </w:rPr>
      <w:t>Postfach</w:t>
    </w:r>
  </w:p>
  <w:p w14:paraId="5E9FD4B9" w14:textId="77777777" w:rsidR="007B4EBB" w:rsidRPr="009662A2" w:rsidRDefault="007B4EBB" w:rsidP="007B4EBB">
    <w:pPr>
      <w:pStyle w:val="s8"/>
      <w:rPr>
        <w:rFonts w:cs="Tahoma"/>
      </w:rPr>
    </w:pPr>
    <w:r w:rsidRPr="009662A2">
      <w:rPr>
        <w:rFonts w:cs="Tahoma"/>
      </w:rPr>
      <w:t xml:space="preserve">6415 </w:t>
    </w:r>
    <w:smartTag w:uri="urn:schemas-microsoft-com:office:smarttags" w:element="PersonName">
      <w:r w:rsidRPr="009662A2">
        <w:rPr>
          <w:rFonts w:cs="Tahoma"/>
        </w:rPr>
        <w:t>Arth</w:t>
      </w:r>
    </w:smartTag>
  </w:p>
  <w:p w14:paraId="34B0A522" w14:textId="77777777" w:rsidR="007B4EBB" w:rsidRPr="009662A2" w:rsidRDefault="007B4EBB" w:rsidP="007B4EBB">
    <w:pPr>
      <w:pStyle w:val="s8"/>
      <w:rPr>
        <w:rFonts w:cs="Tahoma"/>
      </w:rPr>
    </w:pPr>
  </w:p>
  <w:p w14:paraId="77BBE0B7" w14:textId="77777777" w:rsidR="007B4EBB" w:rsidRPr="009662A2" w:rsidRDefault="007B4EBB" w:rsidP="007B4EBB">
    <w:pPr>
      <w:pStyle w:val="s8"/>
      <w:rPr>
        <w:rFonts w:cs="Tahoma"/>
      </w:rPr>
    </w:pPr>
  </w:p>
  <w:p w14:paraId="7DA8C4BD" w14:textId="77777777" w:rsidR="007B4EBB" w:rsidRDefault="007B4EBB" w:rsidP="007B4EBB">
    <w:pPr>
      <w:pStyle w:val="s8"/>
      <w:rPr>
        <w:rFonts w:cs="Tahoma"/>
      </w:rPr>
    </w:pPr>
  </w:p>
  <w:p w14:paraId="4E907507" w14:textId="77777777" w:rsidR="007B4EBB" w:rsidRDefault="007B4EBB" w:rsidP="007B4EBB">
    <w:pPr>
      <w:pStyle w:val="s8"/>
      <w:rPr>
        <w:rFonts w:cs="Tahoma"/>
      </w:rPr>
    </w:pPr>
  </w:p>
  <w:p w14:paraId="16E67CD0" w14:textId="77777777" w:rsidR="007B4EBB" w:rsidRPr="009662A2" w:rsidRDefault="007B4EBB" w:rsidP="007B4EBB">
    <w:pPr>
      <w:pStyle w:val="s8"/>
      <w:rPr>
        <w:rFonts w:cs="Tahoma"/>
      </w:rPr>
    </w:pPr>
  </w:p>
  <w:p w14:paraId="234F074A" w14:textId="77777777" w:rsidR="007B4EBB" w:rsidRPr="009662A2" w:rsidRDefault="007B4EBB" w:rsidP="007B4EBB">
    <w:pPr>
      <w:pStyle w:val="s8"/>
      <w:tabs>
        <w:tab w:val="left" w:pos="6540"/>
      </w:tabs>
      <w:rPr>
        <w:rFonts w:cs="Tahoma"/>
      </w:rPr>
    </w:pPr>
  </w:p>
  <w:p w14:paraId="29D75F8D" w14:textId="77777777" w:rsidR="007B4EBB" w:rsidRDefault="007B4EBB" w:rsidP="007B4EBB">
    <w:pPr>
      <w:pStyle w:val="s8"/>
      <w:rPr>
        <w:rFonts w:cs="Tahoma"/>
      </w:rPr>
    </w:pPr>
  </w:p>
  <w:p w14:paraId="46796A81" w14:textId="77777777" w:rsidR="007B4EBB" w:rsidRPr="009662A2" w:rsidRDefault="007B4EBB" w:rsidP="007B4EBB">
    <w:pPr>
      <w:pStyle w:val="s8"/>
      <w:rPr>
        <w:rFonts w:cs="Tahoma"/>
      </w:rPr>
    </w:pPr>
  </w:p>
  <w:p w14:paraId="3AF7BF3D" w14:textId="77777777" w:rsidR="007B4EBB" w:rsidRPr="009662A2" w:rsidRDefault="007B4EBB" w:rsidP="007B4EBB">
    <w:pPr>
      <w:pStyle w:val="s8"/>
      <w:rPr>
        <w:rFonts w:cs="Tahoma"/>
      </w:rPr>
    </w:pPr>
  </w:p>
  <w:p w14:paraId="4D7061F9" w14:textId="77777777" w:rsidR="007B4EBB" w:rsidRPr="009662A2" w:rsidRDefault="007B4EBB" w:rsidP="007B4EBB">
    <w:pPr>
      <w:pStyle w:val="s8"/>
      <w:rPr>
        <w:rFonts w:cs="Tahoma"/>
      </w:rPr>
    </w:pPr>
  </w:p>
  <w:p w14:paraId="6B6B6CFD" w14:textId="77777777" w:rsidR="007B4EBB" w:rsidRDefault="007B4EBB" w:rsidP="007B4EB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70AF5"/>
    <w:multiLevelType w:val="singleLevel"/>
    <w:tmpl w:val="F7889EAA"/>
    <w:lvl w:ilvl="0">
      <w:start w:val="6431"/>
      <w:numFmt w:val="bullet"/>
      <w:lvlText w:val="-"/>
      <w:lvlJc w:val="left"/>
      <w:pPr>
        <w:tabs>
          <w:tab w:val="num" w:pos="420"/>
        </w:tabs>
        <w:ind w:left="420" w:hanging="420"/>
      </w:pPr>
      <w:rPr>
        <w:rFonts w:ascii="Times New Roman" w:hAnsi="Times New Roman" w:hint="default"/>
      </w:rPr>
    </w:lvl>
  </w:abstractNum>
  <w:abstractNum w:abstractNumId="1" w15:restartNumberingAfterBreak="0">
    <w:nsid w:val="39DC7EBE"/>
    <w:multiLevelType w:val="hybridMultilevel"/>
    <w:tmpl w:val="7A8CF102"/>
    <w:lvl w:ilvl="0" w:tplc="13AE45FE">
      <w:start w:val="1"/>
      <w:numFmt w:val="upp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449143CC"/>
    <w:multiLevelType w:val="hybridMultilevel"/>
    <w:tmpl w:val="935E2926"/>
    <w:lvl w:ilvl="0" w:tplc="0F221234">
      <w:start w:val="1"/>
      <w:numFmt w:val="upp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6BCB1C34"/>
    <w:multiLevelType w:val="singleLevel"/>
    <w:tmpl w:val="4D320534"/>
    <w:lvl w:ilvl="0">
      <w:start w:val="1"/>
      <w:numFmt w:val="bullet"/>
      <w:lvlText w:val="-"/>
      <w:lvlJc w:val="left"/>
      <w:pPr>
        <w:tabs>
          <w:tab w:val="num" w:pos="860"/>
        </w:tabs>
        <w:ind w:left="860" w:hanging="435"/>
      </w:pPr>
      <w:rPr>
        <w:rFonts w:ascii="Times New Roman" w:hAnsi="Times New Roman" w:cs="Times New Roman" w:hint="default"/>
      </w:rPr>
    </w:lvl>
  </w:abstractNum>
  <w:abstractNum w:abstractNumId="4" w15:restartNumberingAfterBreak="0">
    <w:nsid w:val="725C00F3"/>
    <w:multiLevelType w:val="hybridMultilevel"/>
    <w:tmpl w:val="611011B4"/>
    <w:lvl w:ilvl="0" w:tplc="6A7226D0">
      <w:numFmt w:val="bullet"/>
      <w:lvlText w:val="-"/>
      <w:lvlJc w:val="left"/>
      <w:pPr>
        <w:ind w:left="720" w:hanging="360"/>
      </w:pPr>
      <w:rPr>
        <w:rFonts w:ascii="Tahoma" w:eastAsia="Times New Roman" w:hAnsi="Tahoma" w:cs="Tahoma"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72AC1142"/>
    <w:multiLevelType w:val="hybridMultilevel"/>
    <w:tmpl w:val="4FDAC994"/>
    <w:lvl w:ilvl="0" w:tplc="D062BEB2">
      <w:start w:val="1"/>
      <w:numFmt w:val="upperLetter"/>
      <w:lvlText w:val="%1."/>
      <w:lvlJc w:val="left"/>
      <w:pPr>
        <w:tabs>
          <w:tab w:val="num" w:pos="435"/>
        </w:tabs>
        <w:ind w:left="435" w:hanging="360"/>
      </w:pPr>
      <w:rPr>
        <w:rFonts w:hint="default"/>
      </w:rPr>
    </w:lvl>
    <w:lvl w:ilvl="1" w:tplc="04070019" w:tentative="1">
      <w:start w:val="1"/>
      <w:numFmt w:val="lowerLetter"/>
      <w:lvlText w:val="%2."/>
      <w:lvlJc w:val="left"/>
      <w:pPr>
        <w:tabs>
          <w:tab w:val="num" w:pos="1155"/>
        </w:tabs>
        <w:ind w:left="1155" w:hanging="360"/>
      </w:pPr>
    </w:lvl>
    <w:lvl w:ilvl="2" w:tplc="0407001B" w:tentative="1">
      <w:start w:val="1"/>
      <w:numFmt w:val="lowerRoman"/>
      <w:lvlText w:val="%3."/>
      <w:lvlJc w:val="right"/>
      <w:pPr>
        <w:tabs>
          <w:tab w:val="num" w:pos="1875"/>
        </w:tabs>
        <w:ind w:left="1875" w:hanging="180"/>
      </w:pPr>
    </w:lvl>
    <w:lvl w:ilvl="3" w:tplc="0407000F" w:tentative="1">
      <w:start w:val="1"/>
      <w:numFmt w:val="decimal"/>
      <w:lvlText w:val="%4."/>
      <w:lvlJc w:val="left"/>
      <w:pPr>
        <w:tabs>
          <w:tab w:val="num" w:pos="2595"/>
        </w:tabs>
        <w:ind w:left="2595" w:hanging="360"/>
      </w:pPr>
    </w:lvl>
    <w:lvl w:ilvl="4" w:tplc="04070019" w:tentative="1">
      <w:start w:val="1"/>
      <w:numFmt w:val="lowerLetter"/>
      <w:lvlText w:val="%5."/>
      <w:lvlJc w:val="left"/>
      <w:pPr>
        <w:tabs>
          <w:tab w:val="num" w:pos="3315"/>
        </w:tabs>
        <w:ind w:left="3315" w:hanging="360"/>
      </w:pPr>
    </w:lvl>
    <w:lvl w:ilvl="5" w:tplc="0407001B" w:tentative="1">
      <w:start w:val="1"/>
      <w:numFmt w:val="lowerRoman"/>
      <w:lvlText w:val="%6."/>
      <w:lvlJc w:val="right"/>
      <w:pPr>
        <w:tabs>
          <w:tab w:val="num" w:pos="4035"/>
        </w:tabs>
        <w:ind w:left="4035" w:hanging="180"/>
      </w:pPr>
    </w:lvl>
    <w:lvl w:ilvl="6" w:tplc="0407000F" w:tentative="1">
      <w:start w:val="1"/>
      <w:numFmt w:val="decimal"/>
      <w:lvlText w:val="%7."/>
      <w:lvlJc w:val="left"/>
      <w:pPr>
        <w:tabs>
          <w:tab w:val="num" w:pos="4755"/>
        </w:tabs>
        <w:ind w:left="4755" w:hanging="360"/>
      </w:pPr>
    </w:lvl>
    <w:lvl w:ilvl="7" w:tplc="04070019" w:tentative="1">
      <w:start w:val="1"/>
      <w:numFmt w:val="lowerLetter"/>
      <w:lvlText w:val="%8."/>
      <w:lvlJc w:val="left"/>
      <w:pPr>
        <w:tabs>
          <w:tab w:val="num" w:pos="5475"/>
        </w:tabs>
        <w:ind w:left="5475" w:hanging="360"/>
      </w:pPr>
    </w:lvl>
    <w:lvl w:ilvl="8" w:tplc="0407001B" w:tentative="1">
      <w:start w:val="1"/>
      <w:numFmt w:val="lowerRoman"/>
      <w:lvlText w:val="%9."/>
      <w:lvlJc w:val="right"/>
      <w:pPr>
        <w:tabs>
          <w:tab w:val="num" w:pos="6195"/>
        </w:tabs>
        <w:ind w:left="6195" w:hanging="180"/>
      </w:p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FBB"/>
    <w:rsid w:val="000026E4"/>
    <w:rsid w:val="00003DAE"/>
    <w:rsid w:val="000048D6"/>
    <w:rsid w:val="000111C9"/>
    <w:rsid w:val="00011AFF"/>
    <w:rsid w:val="000134C8"/>
    <w:rsid w:val="0001394B"/>
    <w:rsid w:val="00017CCD"/>
    <w:rsid w:val="000202C1"/>
    <w:rsid w:val="00022FA0"/>
    <w:rsid w:val="000346E2"/>
    <w:rsid w:val="00036EAA"/>
    <w:rsid w:val="00042D06"/>
    <w:rsid w:val="00051D5E"/>
    <w:rsid w:val="00053949"/>
    <w:rsid w:val="00055187"/>
    <w:rsid w:val="00060A72"/>
    <w:rsid w:val="00061488"/>
    <w:rsid w:val="00064111"/>
    <w:rsid w:val="00064215"/>
    <w:rsid w:val="0006542B"/>
    <w:rsid w:val="00066E96"/>
    <w:rsid w:val="000679FA"/>
    <w:rsid w:val="00077E57"/>
    <w:rsid w:val="00086CBA"/>
    <w:rsid w:val="00090715"/>
    <w:rsid w:val="000A0DC0"/>
    <w:rsid w:val="000A6EA5"/>
    <w:rsid w:val="000A7EB4"/>
    <w:rsid w:val="000C12F7"/>
    <w:rsid w:val="000C6190"/>
    <w:rsid w:val="000C678A"/>
    <w:rsid w:val="000D585A"/>
    <w:rsid w:val="000D6443"/>
    <w:rsid w:val="000D6C23"/>
    <w:rsid w:val="000D7937"/>
    <w:rsid w:val="000E0E2B"/>
    <w:rsid w:val="000E5545"/>
    <w:rsid w:val="000F3726"/>
    <w:rsid w:val="00100A7B"/>
    <w:rsid w:val="001031F1"/>
    <w:rsid w:val="001042E4"/>
    <w:rsid w:val="00111793"/>
    <w:rsid w:val="00120123"/>
    <w:rsid w:val="001222DD"/>
    <w:rsid w:val="00123A3F"/>
    <w:rsid w:val="00132593"/>
    <w:rsid w:val="00143B30"/>
    <w:rsid w:val="00145041"/>
    <w:rsid w:val="00146EEA"/>
    <w:rsid w:val="00154048"/>
    <w:rsid w:val="001631A2"/>
    <w:rsid w:val="00176529"/>
    <w:rsid w:val="00182D06"/>
    <w:rsid w:val="00195130"/>
    <w:rsid w:val="00196CA4"/>
    <w:rsid w:val="00197CEA"/>
    <w:rsid w:val="001A6F27"/>
    <w:rsid w:val="001B6E95"/>
    <w:rsid w:val="001C56F9"/>
    <w:rsid w:val="001C5BB4"/>
    <w:rsid w:val="001D0FEC"/>
    <w:rsid w:val="001D5565"/>
    <w:rsid w:val="001E6C7F"/>
    <w:rsid w:val="001F2AA5"/>
    <w:rsid w:val="00201CE3"/>
    <w:rsid w:val="002126A6"/>
    <w:rsid w:val="00225534"/>
    <w:rsid w:val="002257C7"/>
    <w:rsid w:val="0023067A"/>
    <w:rsid w:val="00230ABB"/>
    <w:rsid w:val="00233153"/>
    <w:rsid w:val="00241995"/>
    <w:rsid w:val="00251451"/>
    <w:rsid w:val="0025252A"/>
    <w:rsid w:val="00253581"/>
    <w:rsid w:val="00256B3F"/>
    <w:rsid w:val="00263321"/>
    <w:rsid w:val="00263429"/>
    <w:rsid w:val="00264F7A"/>
    <w:rsid w:val="00270DEA"/>
    <w:rsid w:val="002726A6"/>
    <w:rsid w:val="00273713"/>
    <w:rsid w:val="002874B0"/>
    <w:rsid w:val="002963F7"/>
    <w:rsid w:val="002A0347"/>
    <w:rsid w:val="002A5E42"/>
    <w:rsid w:val="002A63EE"/>
    <w:rsid w:val="002B0014"/>
    <w:rsid w:val="002B381D"/>
    <w:rsid w:val="002B7A3D"/>
    <w:rsid w:val="002C2A22"/>
    <w:rsid w:val="002C2AE9"/>
    <w:rsid w:val="002C7E10"/>
    <w:rsid w:val="002D4BF4"/>
    <w:rsid w:val="002D5FA1"/>
    <w:rsid w:val="002D7909"/>
    <w:rsid w:val="002E67E4"/>
    <w:rsid w:val="002F1061"/>
    <w:rsid w:val="002F2D9A"/>
    <w:rsid w:val="002F7ADD"/>
    <w:rsid w:val="003011CB"/>
    <w:rsid w:val="003156E4"/>
    <w:rsid w:val="00333AAD"/>
    <w:rsid w:val="00337335"/>
    <w:rsid w:val="0034092F"/>
    <w:rsid w:val="00341006"/>
    <w:rsid w:val="00343352"/>
    <w:rsid w:val="00344F98"/>
    <w:rsid w:val="003460B3"/>
    <w:rsid w:val="003534D8"/>
    <w:rsid w:val="00353CFF"/>
    <w:rsid w:val="003546E7"/>
    <w:rsid w:val="00355A3E"/>
    <w:rsid w:val="00357D9A"/>
    <w:rsid w:val="00360722"/>
    <w:rsid w:val="00360EE2"/>
    <w:rsid w:val="0036310B"/>
    <w:rsid w:val="00363B3F"/>
    <w:rsid w:val="00364BCC"/>
    <w:rsid w:val="00372236"/>
    <w:rsid w:val="00374EA7"/>
    <w:rsid w:val="003761A9"/>
    <w:rsid w:val="00381DA5"/>
    <w:rsid w:val="00382BDF"/>
    <w:rsid w:val="003864E9"/>
    <w:rsid w:val="00387BA3"/>
    <w:rsid w:val="0039299A"/>
    <w:rsid w:val="0039656A"/>
    <w:rsid w:val="003A186E"/>
    <w:rsid w:val="003B0135"/>
    <w:rsid w:val="003B38D1"/>
    <w:rsid w:val="003C0B83"/>
    <w:rsid w:val="003C23BE"/>
    <w:rsid w:val="003C7F08"/>
    <w:rsid w:val="003D0A93"/>
    <w:rsid w:val="003E686A"/>
    <w:rsid w:val="003E6AA4"/>
    <w:rsid w:val="003F2755"/>
    <w:rsid w:val="003F34E7"/>
    <w:rsid w:val="00406FB3"/>
    <w:rsid w:val="004110C0"/>
    <w:rsid w:val="00411738"/>
    <w:rsid w:val="00411B81"/>
    <w:rsid w:val="004152C7"/>
    <w:rsid w:val="00430540"/>
    <w:rsid w:val="004422D9"/>
    <w:rsid w:val="00442B42"/>
    <w:rsid w:val="00442C5B"/>
    <w:rsid w:val="004470E2"/>
    <w:rsid w:val="00453DF7"/>
    <w:rsid w:val="00455F94"/>
    <w:rsid w:val="00460483"/>
    <w:rsid w:val="00470B97"/>
    <w:rsid w:val="00492F54"/>
    <w:rsid w:val="004930B3"/>
    <w:rsid w:val="00495BAA"/>
    <w:rsid w:val="00497510"/>
    <w:rsid w:val="004B5434"/>
    <w:rsid w:val="004B5798"/>
    <w:rsid w:val="004C62F4"/>
    <w:rsid w:val="004D0AC6"/>
    <w:rsid w:val="004D32FA"/>
    <w:rsid w:val="004D3734"/>
    <w:rsid w:val="004E1095"/>
    <w:rsid w:val="004E6704"/>
    <w:rsid w:val="004E6DC5"/>
    <w:rsid w:val="004F0E81"/>
    <w:rsid w:val="004F221A"/>
    <w:rsid w:val="004F2E0B"/>
    <w:rsid w:val="004F3BD7"/>
    <w:rsid w:val="00500B6C"/>
    <w:rsid w:val="005056DF"/>
    <w:rsid w:val="0051187B"/>
    <w:rsid w:val="005153CE"/>
    <w:rsid w:val="005263AD"/>
    <w:rsid w:val="00531D0D"/>
    <w:rsid w:val="005321C4"/>
    <w:rsid w:val="005328DB"/>
    <w:rsid w:val="0053570D"/>
    <w:rsid w:val="00536A7B"/>
    <w:rsid w:val="005516C1"/>
    <w:rsid w:val="00553C68"/>
    <w:rsid w:val="00556192"/>
    <w:rsid w:val="005675A5"/>
    <w:rsid w:val="00574128"/>
    <w:rsid w:val="0057443C"/>
    <w:rsid w:val="005801F6"/>
    <w:rsid w:val="00584D50"/>
    <w:rsid w:val="005856AA"/>
    <w:rsid w:val="00587696"/>
    <w:rsid w:val="00593D0C"/>
    <w:rsid w:val="005A12E3"/>
    <w:rsid w:val="005A4897"/>
    <w:rsid w:val="005A6900"/>
    <w:rsid w:val="005B105B"/>
    <w:rsid w:val="005B722C"/>
    <w:rsid w:val="005C0CEA"/>
    <w:rsid w:val="005C195B"/>
    <w:rsid w:val="005D6615"/>
    <w:rsid w:val="005E2C14"/>
    <w:rsid w:val="005F1585"/>
    <w:rsid w:val="005F4E55"/>
    <w:rsid w:val="005F5B5C"/>
    <w:rsid w:val="005F7948"/>
    <w:rsid w:val="006008E0"/>
    <w:rsid w:val="00604FF2"/>
    <w:rsid w:val="00607BE3"/>
    <w:rsid w:val="006115AF"/>
    <w:rsid w:val="00622D3D"/>
    <w:rsid w:val="00624A42"/>
    <w:rsid w:val="00624F49"/>
    <w:rsid w:val="00632E03"/>
    <w:rsid w:val="00634F15"/>
    <w:rsid w:val="00637174"/>
    <w:rsid w:val="00637CED"/>
    <w:rsid w:val="00640F12"/>
    <w:rsid w:val="0064172F"/>
    <w:rsid w:val="00644807"/>
    <w:rsid w:val="00647811"/>
    <w:rsid w:val="006542B4"/>
    <w:rsid w:val="006705D4"/>
    <w:rsid w:val="00674706"/>
    <w:rsid w:val="006755CD"/>
    <w:rsid w:val="0068453F"/>
    <w:rsid w:val="00684FF9"/>
    <w:rsid w:val="0068727A"/>
    <w:rsid w:val="0069304D"/>
    <w:rsid w:val="00693EB7"/>
    <w:rsid w:val="006940F9"/>
    <w:rsid w:val="006974CA"/>
    <w:rsid w:val="006A5CC7"/>
    <w:rsid w:val="006A60C9"/>
    <w:rsid w:val="006A6256"/>
    <w:rsid w:val="006B2C81"/>
    <w:rsid w:val="006B445B"/>
    <w:rsid w:val="006B596F"/>
    <w:rsid w:val="006B63A4"/>
    <w:rsid w:val="006C18A1"/>
    <w:rsid w:val="006C2BE2"/>
    <w:rsid w:val="006D06CF"/>
    <w:rsid w:val="006E00D2"/>
    <w:rsid w:val="006E373D"/>
    <w:rsid w:val="006E7F80"/>
    <w:rsid w:val="006F34B4"/>
    <w:rsid w:val="006F5B77"/>
    <w:rsid w:val="00700598"/>
    <w:rsid w:val="007049E5"/>
    <w:rsid w:val="00704A8F"/>
    <w:rsid w:val="00710297"/>
    <w:rsid w:val="0071104E"/>
    <w:rsid w:val="00717457"/>
    <w:rsid w:val="007309FB"/>
    <w:rsid w:val="007338F3"/>
    <w:rsid w:val="00740992"/>
    <w:rsid w:val="007411DE"/>
    <w:rsid w:val="00744433"/>
    <w:rsid w:val="00750A04"/>
    <w:rsid w:val="00750DFC"/>
    <w:rsid w:val="0075313D"/>
    <w:rsid w:val="00767673"/>
    <w:rsid w:val="00781DE2"/>
    <w:rsid w:val="00787585"/>
    <w:rsid w:val="007901B3"/>
    <w:rsid w:val="00794238"/>
    <w:rsid w:val="00797C71"/>
    <w:rsid w:val="007A5FDB"/>
    <w:rsid w:val="007A7556"/>
    <w:rsid w:val="007B1663"/>
    <w:rsid w:val="007B4EBB"/>
    <w:rsid w:val="007C2780"/>
    <w:rsid w:val="007C2F99"/>
    <w:rsid w:val="007C396D"/>
    <w:rsid w:val="007C6476"/>
    <w:rsid w:val="007D63DE"/>
    <w:rsid w:val="007E3F92"/>
    <w:rsid w:val="007E590B"/>
    <w:rsid w:val="007E6403"/>
    <w:rsid w:val="007E6AF2"/>
    <w:rsid w:val="007E7AF7"/>
    <w:rsid w:val="007F05EE"/>
    <w:rsid w:val="008061F8"/>
    <w:rsid w:val="00806FBB"/>
    <w:rsid w:val="00817931"/>
    <w:rsid w:val="00817FCD"/>
    <w:rsid w:val="00837FF0"/>
    <w:rsid w:val="00842534"/>
    <w:rsid w:val="00845403"/>
    <w:rsid w:val="00851838"/>
    <w:rsid w:val="00856FB5"/>
    <w:rsid w:val="00872F0D"/>
    <w:rsid w:val="00875084"/>
    <w:rsid w:val="00875A6D"/>
    <w:rsid w:val="00875E05"/>
    <w:rsid w:val="00882744"/>
    <w:rsid w:val="008854D5"/>
    <w:rsid w:val="00895BD4"/>
    <w:rsid w:val="00895D8F"/>
    <w:rsid w:val="008A71D3"/>
    <w:rsid w:val="008A75EC"/>
    <w:rsid w:val="008B26C8"/>
    <w:rsid w:val="008C2364"/>
    <w:rsid w:val="008D0145"/>
    <w:rsid w:val="008D453C"/>
    <w:rsid w:val="008D5D5A"/>
    <w:rsid w:val="008E05B0"/>
    <w:rsid w:val="008E376C"/>
    <w:rsid w:val="008E67DF"/>
    <w:rsid w:val="008F0222"/>
    <w:rsid w:val="008F3895"/>
    <w:rsid w:val="008F68E4"/>
    <w:rsid w:val="00900BE4"/>
    <w:rsid w:val="00903CD1"/>
    <w:rsid w:val="00906D54"/>
    <w:rsid w:val="00911E17"/>
    <w:rsid w:val="009120BB"/>
    <w:rsid w:val="0091389E"/>
    <w:rsid w:val="00916EFA"/>
    <w:rsid w:val="00925A1A"/>
    <w:rsid w:val="00936901"/>
    <w:rsid w:val="00940952"/>
    <w:rsid w:val="0094099D"/>
    <w:rsid w:val="009414F4"/>
    <w:rsid w:val="009500FE"/>
    <w:rsid w:val="00951F97"/>
    <w:rsid w:val="00953EDC"/>
    <w:rsid w:val="00956ED4"/>
    <w:rsid w:val="00964394"/>
    <w:rsid w:val="00971430"/>
    <w:rsid w:val="00973015"/>
    <w:rsid w:val="00974E8E"/>
    <w:rsid w:val="0097638E"/>
    <w:rsid w:val="00980657"/>
    <w:rsid w:val="009837BD"/>
    <w:rsid w:val="00991919"/>
    <w:rsid w:val="00996A4E"/>
    <w:rsid w:val="00996E03"/>
    <w:rsid w:val="009A4808"/>
    <w:rsid w:val="009A4B7A"/>
    <w:rsid w:val="009B1760"/>
    <w:rsid w:val="009B1D63"/>
    <w:rsid w:val="009C0946"/>
    <w:rsid w:val="009C0AAF"/>
    <w:rsid w:val="009C4D19"/>
    <w:rsid w:val="009C761F"/>
    <w:rsid w:val="009D10AA"/>
    <w:rsid w:val="009D4DC7"/>
    <w:rsid w:val="009E1ED2"/>
    <w:rsid w:val="009E32CA"/>
    <w:rsid w:val="009E46A9"/>
    <w:rsid w:val="009E4C65"/>
    <w:rsid w:val="009E79F9"/>
    <w:rsid w:val="00A00140"/>
    <w:rsid w:val="00A06249"/>
    <w:rsid w:val="00A144A4"/>
    <w:rsid w:val="00A24EF9"/>
    <w:rsid w:val="00A27140"/>
    <w:rsid w:val="00A303C2"/>
    <w:rsid w:val="00A30B96"/>
    <w:rsid w:val="00A30BE8"/>
    <w:rsid w:val="00A400A4"/>
    <w:rsid w:val="00A46D3C"/>
    <w:rsid w:val="00A47FF6"/>
    <w:rsid w:val="00A5738D"/>
    <w:rsid w:val="00A60983"/>
    <w:rsid w:val="00A60CFD"/>
    <w:rsid w:val="00A6102F"/>
    <w:rsid w:val="00A612BB"/>
    <w:rsid w:val="00A639E2"/>
    <w:rsid w:val="00A644BB"/>
    <w:rsid w:val="00A74D13"/>
    <w:rsid w:val="00A77BDC"/>
    <w:rsid w:val="00A8395C"/>
    <w:rsid w:val="00A85D14"/>
    <w:rsid w:val="00A879D1"/>
    <w:rsid w:val="00A90823"/>
    <w:rsid w:val="00A90FE4"/>
    <w:rsid w:val="00A9370D"/>
    <w:rsid w:val="00A93EA1"/>
    <w:rsid w:val="00AA505E"/>
    <w:rsid w:val="00AA7F08"/>
    <w:rsid w:val="00AB003C"/>
    <w:rsid w:val="00AD2127"/>
    <w:rsid w:val="00AD2BA3"/>
    <w:rsid w:val="00AD58B3"/>
    <w:rsid w:val="00AD59B1"/>
    <w:rsid w:val="00AD6F11"/>
    <w:rsid w:val="00AE37DC"/>
    <w:rsid w:val="00AF4F08"/>
    <w:rsid w:val="00AF6BA9"/>
    <w:rsid w:val="00B00238"/>
    <w:rsid w:val="00B00E9C"/>
    <w:rsid w:val="00B018E3"/>
    <w:rsid w:val="00B0268B"/>
    <w:rsid w:val="00B03736"/>
    <w:rsid w:val="00B04A29"/>
    <w:rsid w:val="00B12484"/>
    <w:rsid w:val="00B16AA2"/>
    <w:rsid w:val="00B238AA"/>
    <w:rsid w:val="00B2602E"/>
    <w:rsid w:val="00B27895"/>
    <w:rsid w:val="00B31552"/>
    <w:rsid w:val="00B37EE2"/>
    <w:rsid w:val="00B400A2"/>
    <w:rsid w:val="00B413C2"/>
    <w:rsid w:val="00B41FED"/>
    <w:rsid w:val="00B456D9"/>
    <w:rsid w:val="00B55B34"/>
    <w:rsid w:val="00B74EE2"/>
    <w:rsid w:val="00B74FCE"/>
    <w:rsid w:val="00B835F9"/>
    <w:rsid w:val="00B86506"/>
    <w:rsid w:val="00B86D8C"/>
    <w:rsid w:val="00B915DA"/>
    <w:rsid w:val="00B95093"/>
    <w:rsid w:val="00B96CFE"/>
    <w:rsid w:val="00BB0015"/>
    <w:rsid w:val="00BB18D8"/>
    <w:rsid w:val="00BB6D33"/>
    <w:rsid w:val="00BC4B04"/>
    <w:rsid w:val="00BC5E0D"/>
    <w:rsid w:val="00BC675F"/>
    <w:rsid w:val="00BD2D8D"/>
    <w:rsid w:val="00BE13B7"/>
    <w:rsid w:val="00BE3870"/>
    <w:rsid w:val="00BF0A73"/>
    <w:rsid w:val="00BF3E03"/>
    <w:rsid w:val="00BF5090"/>
    <w:rsid w:val="00BF58A7"/>
    <w:rsid w:val="00BF6B78"/>
    <w:rsid w:val="00BF74A5"/>
    <w:rsid w:val="00C1270D"/>
    <w:rsid w:val="00C22D52"/>
    <w:rsid w:val="00C33566"/>
    <w:rsid w:val="00C36E0D"/>
    <w:rsid w:val="00C37A03"/>
    <w:rsid w:val="00C4275E"/>
    <w:rsid w:val="00C438F0"/>
    <w:rsid w:val="00C5566A"/>
    <w:rsid w:val="00C56BD2"/>
    <w:rsid w:val="00C6518B"/>
    <w:rsid w:val="00C67FDB"/>
    <w:rsid w:val="00C70855"/>
    <w:rsid w:val="00C77856"/>
    <w:rsid w:val="00C856A5"/>
    <w:rsid w:val="00C92DAF"/>
    <w:rsid w:val="00C92E13"/>
    <w:rsid w:val="00C94CEF"/>
    <w:rsid w:val="00C972EF"/>
    <w:rsid w:val="00C9739F"/>
    <w:rsid w:val="00CA27EC"/>
    <w:rsid w:val="00CA3767"/>
    <w:rsid w:val="00CA6C2B"/>
    <w:rsid w:val="00CA7D6E"/>
    <w:rsid w:val="00CB776C"/>
    <w:rsid w:val="00CD0F22"/>
    <w:rsid w:val="00CD1F02"/>
    <w:rsid w:val="00CD61F8"/>
    <w:rsid w:val="00CE0B31"/>
    <w:rsid w:val="00CE17DB"/>
    <w:rsid w:val="00CE4DEF"/>
    <w:rsid w:val="00CE64A4"/>
    <w:rsid w:val="00CE6E09"/>
    <w:rsid w:val="00CF22CB"/>
    <w:rsid w:val="00CF5C75"/>
    <w:rsid w:val="00D01D86"/>
    <w:rsid w:val="00D05745"/>
    <w:rsid w:val="00D06D0B"/>
    <w:rsid w:val="00D20532"/>
    <w:rsid w:val="00D22739"/>
    <w:rsid w:val="00D245D4"/>
    <w:rsid w:val="00D24A08"/>
    <w:rsid w:val="00D262D8"/>
    <w:rsid w:val="00D31158"/>
    <w:rsid w:val="00D322CC"/>
    <w:rsid w:val="00D32AB9"/>
    <w:rsid w:val="00D3431F"/>
    <w:rsid w:val="00D34AE2"/>
    <w:rsid w:val="00D4384D"/>
    <w:rsid w:val="00D45083"/>
    <w:rsid w:val="00D45AEB"/>
    <w:rsid w:val="00D52501"/>
    <w:rsid w:val="00D54802"/>
    <w:rsid w:val="00D6734C"/>
    <w:rsid w:val="00D73E16"/>
    <w:rsid w:val="00D75CFE"/>
    <w:rsid w:val="00D834E8"/>
    <w:rsid w:val="00D86F73"/>
    <w:rsid w:val="00D94820"/>
    <w:rsid w:val="00D95114"/>
    <w:rsid w:val="00DA3AF8"/>
    <w:rsid w:val="00DA4DBE"/>
    <w:rsid w:val="00DA7687"/>
    <w:rsid w:val="00DB05BD"/>
    <w:rsid w:val="00DB1B77"/>
    <w:rsid w:val="00DB2C97"/>
    <w:rsid w:val="00DB3B73"/>
    <w:rsid w:val="00DC08F3"/>
    <w:rsid w:val="00DC1B1D"/>
    <w:rsid w:val="00DC6177"/>
    <w:rsid w:val="00DD03B9"/>
    <w:rsid w:val="00DD0646"/>
    <w:rsid w:val="00DD10FD"/>
    <w:rsid w:val="00DD1308"/>
    <w:rsid w:val="00DD2034"/>
    <w:rsid w:val="00DF0417"/>
    <w:rsid w:val="00E00909"/>
    <w:rsid w:val="00E0250D"/>
    <w:rsid w:val="00E04B21"/>
    <w:rsid w:val="00E06602"/>
    <w:rsid w:val="00E13DD9"/>
    <w:rsid w:val="00E154D9"/>
    <w:rsid w:val="00E15BDD"/>
    <w:rsid w:val="00E20E1B"/>
    <w:rsid w:val="00E2793F"/>
    <w:rsid w:val="00E27BDA"/>
    <w:rsid w:val="00E27EE5"/>
    <w:rsid w:val="00E41BEC"/>
    <w:rsid w:val="00E4573B"/>
    <w:rsid w:val="00E47621"/>
    <w:rsid w:val="00E63238"/>
    <w:rsid w:val="00E6396A"/>
    <w:rsid w:val="00E6417E"/>
    <w:rsid w:val="00E82D1D"/>
    <w:rsid w:val="00E83662"/>
    <w:rsid w:val="00E906D7"/>
    <w:rsid w:val="00E92401"/>
    <w:rsid w:val="00EA2BE1"/>
    <w:rsid w:val="00EA7966"/>
    <w:rsid w:val="00EB5245"/>
    <w:rsid w:val="00EB650E"/>
    <w:rsid w:val="00EC0152"/>
    <w:rsid w:val="00EC1D3F"/>
    <w:rsid w:val="00EC2302"/>
    <w:rsid w:val="00EC6B06"/>
    <w:rsid w:val="00EC7588"/>
    <w:rsid w:val="00ED52D9"/>
    <w:rsid w:val="00EE6B35"/>
    <w:rsid w:val="00EF0CB4"/>
    <w:rsid w:val="00EF3259"/>
    <w:rsid w:val="00EF593E"/>
    <w:rsid w:val="00F00B77"/>
    <w:rsid w:val="00F016B7"/>
    <w:rsid w:val="00F201B9"/>
    <w:rsid w:val="00F20E9B"/>
    <w:rsid w:val="00F21EE4"/>
    <w:rsid w:val="00F223D8"/>
    <w:rsid w:val="00F22DA2"/>
    <w:rsid w:val="00F306D7"/>
    <w:rsid w:val="00F334BD"/>
    <w:rsid w:val="00F3723E"/>
    <w:rsid w:val="00F4171D"/>
    <w:rsid w:val="00F54B9C"/>
    <w:rsid w:val="00F563E3"/>
    <w:rsid w:val="00F60B9D"/>
    <w:rsid w:val="00F60F78"/>
    <w:rsid w:val="00F622DC"/>
    <w:rsid w:val="00F640EA"/>
    <w:rsid w:val="00F64D9D"/>
    <w:rsid w:val="00F672F0"/>
    <w:rsid w:val="00F673C2"/>
    <w:rsid w:val="00F705D5"/>
    <w:rsid w:val="00F73D96"/>
    <w:rsid w:val="00F75C68"/>
    <w:rsid w:val="00F81767"/>
    <w:rsid w:val="00F8356A"/>
    <w:rsid w:val="00F84F7E"/>
    <w:rsid w:val="00F856C0"/>
    <w:rsid w:val="00F860F7"/>
    <w:rsid w:val="00F93A35"/>
    <w:rsid w:val="00F946A5"/>
    <w:rsid w:val="00F94F2A"/>
    <w:rsid w:val="00F964EF"/>
    <w:rsid w:val="00FA385E"/>
    <w:rsid w:val="00FB16A8"/>
    <w:rsid w:val="00FB1C1C"/>
    <w:rsid w:val="00FB1CB0"/>
    <w:rsid w:val="00FC29C5"/>
    <w:rsid w:val="00FC5A44"/>
    <w:rsid w:val="00FE295B"/>
    <w:rsid w:val="00FF2863"/>
    <w:rsid w:val="00FF451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D5FFB93"/>
  <w15:docId w15:val="{71384B39-170E-42F7-9073-9683D5EB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lang w:val="de-DE" w:eastAsia="de-DE"/>
    </w:rPr>
  </w:style>
  <w:style w:type="paragraph" w:styleId="berschrift1">
    <w:name w:val="heading 1"/>
    <w:basedOn w:val="Standard"/>
    <w:next w:val="Standard"/>
    <w:qFormat/>
    <w:pPr>
      <w:keepNext/>
      <w:outlineLvl w:val="0"/>
    </w:pPr>
    <w:rPr>
      <w:b/>
      <w:sz w:val="28"/>
      <w:lang w:val="de-CH"/>
    </w:rPr>
  </w:style>
  <w:style w:type="paragraph" w:styleId="berschrift2">
    <w:name w:val="heading 2"/>
    <w:basedOn w:val="Standard"/>
    <w:next w:val="Standard"/>
    <w:qFormat/>
    <w:pPr>
      <w:keepNext/>
      <w:ind w:left="1416" w:firstLine="708"/>
      <w:outlineLvl w:val="1"/>
    </w:pPr>
    <w:rPr>
      <w:b/>
      <w:u w:val="single"/>
      <w:lang w:val="de-CH"/>
    </w:rPr>
  </w:style>
  <w:style w:type="paragraph" w:styleId="berschrift3">
    <w:name w:val="heading 3"/>
    <w:basedOn w:val="Standard"/>
    <w:next w:val="Standard"/>
    <w:qFormat/>
    <w:pPr>
      <w:keepNext/>
      <w:tabs>
        <w:tab w:val="left" w:pos="7230"/>
      </w:tabs>
      <w:ind w:left="1134"/>
      <w:outlineLvl w:val="2"/>
    </w:pPr>
    <w:rPr>
      <w:rFonts w:ascii="Arial" w:hAnsi="Arial"/>
      <w:b/>
      <w:sz w:val="22"/>
    </w:rPr>
  </w:style>
  <w:style w:type="paragraph" w:styleId="berschrift4">
    <w:name w:val="heading 4"/>
    <w:basedOn w:val="Standard"/>
    <w:next w:val="Standard"/>
    <w:qFormat/>
    <w:pPr>
      <w:keepNext/>
      <w:pBdr>
        <w:bottom w:val="single" w:sz="12" w:space="1" w:color="auto"/>
      </w:pBdr>
      <w:ind w:left="5387" w:right="282"/>
      <w:jc w:val="center"/>
      <w:outlineLvl w:val="3"/>
    </w:pPr>
    <w:rPr>
      <w:rFonts w:ascii="Arial" w:hAnsi="Arial"/>
      <w:b/>
      <w:sz w:val="20"/>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tabs>
        <w:tab w:val="left" w:pos="2268"/>
      </w:tabs>
      <w:ind w:left="2268" w:hanging="2268"/>
    </w:pPr>
    <w:rPr>
      <w:b/>
      <w:lang w:val="de-CH"/>
    </w:rPr>
  </w:style>
  <w:style w:type="paragraph" w:styleId="Textkrper-Einzug2">
    <w:name w:val="Body Text Indent 2"/>
    <w:basedOn w:val="Standard"/>
    <w:link w:val="Textkrper-Einzug2Zchn"/>
    <w:pPr>
      <w:spacing w:before="1440"/>
      <w:ind w:left="5387"/>
    </w:pPr>
    <w:rPr>
      <w:lang w:val="de-CH"/>
    </w:rPr>
  </w:style>
  <w:style w:type="paragraph" w:styleId="Textkrper-Einzug3">
    <w:name w:val="Body Text Indent 3"/>
    <w:basedOn w:val="Standard"/>
    <w:link w:val="Textkrper-Einzug3Zchn"/>
    <w:pPr>
      <w:tabs>
        <w:tab w:val="left" w:pos="4536"/>
      </w:tabs>
      <w:ind w:left="2268"/>
    </w:pPr>
    <w:rPr>
      <w:lang w:val="de-CH"/>
    </w:rPr>
  </w:style>
  <w:style w:type="paragraph" w:styleId="Kopfzeile">
    <w:name w:val="header"/>
    <w:basedOn w:val="Standard"/>
    <w:link w:val="KopfzeileZchn"/>
    <w:uiPriority w:val="99"/>
    <w:pPr>
      <w:tabs>
        <w:tab w:val="center" w:pos="4536"/>
        <w:tab w:val="right" w:pos="9072"/>
      </w:tabs>
    </w:pPr>
    <w:rPr>
      <w:rFonts w:ascii="Arial" w:hAnsi="Arial"/>
      <w:lang w:val="de-CH"/>
    </w:r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rsid w:val="009B1D63"/>
    <w:pPr>
      <w:spacing w:after="120"/>
    </w:pPr>
  </w:style>
  <w:style w:type="character" w:styleId="Seitenzahl">
    <w:name w:val="page number"/>
    <w:basedOn w:val="Absatz-Standardschriftart"/>
    <w:rsid w:val="006A5CC7"/>
  </w:style>
  <w:style w:type="paragraph" w:styleId="Sprechblasentext">
    <w:name w:val="Balloon Text"/>
    <w:basedOn w:val="Standard"/>
    <w:semiHidden/>
    <w:rsid w:val="00145041"/>
    <w:rPr>
      <w:rFonts w:ascii="Tahoma" w:hAnsi="Tahoma" w:cs="Tahoma"/>
      <w:sz w:val="16"/>
      <w:szCs w:val="16"/>
    </w:rPr>
  </w:style>
  <w:style w:type="paragraph" w:styleId="Datum">
    <w:name w:val="Date"/>
    <w:basedOn w:val="Standard"/>
    <w:next w:val="Standard"/>
    <w:rsid w:val="006B596F"/>
    <w:pPr>
      <w:spacing w:after="1440"/>
      <w:ind w:left="5670"/>
    </w:pPr>
    <w:rPr>
      <w:rFonts w:ascii="Arial" w:hAnsi="Arial"/>
    </w:rPr>
  </w:style>
  <w:style w:type="paragraph" w:customStyle="1" w:styleId="s8">
    <w:name w:val="s8"/>
    <w:basedOn w:val="Standard"/>
    <w:rsid w:val="00F856C0"/>
    <w:rPr>
      <w:rFonts w:ascii="Tahoma" w:hAnsi="Tahoma"/>
      <w:sz w:val="16"/>
      <w:szCs w:val="16"/>
      <w:lang w:val="de-CH"/>
    </w:rPr>
  </w:style>
  <w:style w:type="character" w:customStyle="1" w:styleId="Textkrper-Einzug2Zchn">
    <w:name w:val="Textkörper-Einzug 2 Zchn"/>
    <w:link w:val="Textkrper-Einzug2"/>
    <w:rsid w:val="00DA7687"/>
    <w:rPr>
      <w:sz w:val="24"/>
      <w:lang w:eastAsia="de-DE"/>
    </w:rPr>
  </w:style>
  <w:style w:type="character" w:customStyle="1" w:styleId="Textkrper-Einzug3Zchn">
    <w:name w:val="Textkörper-Einzug 3 Zchn"/>
    <w:link w:val="Textkrper-Einzug3"/>
    <w:rsid w:val="00DA7687"/>
    <w:rPr>
      <w:sz w:val="24"/>
      <w:lang w:eastAsia="de-DE"/>
    </w:rPr>
  </w:style>
  <w:style w:type="character" w:customStyle="1" w:styleId="KopfzeileZchn">
    <w:name w:val="Kopfzeile Zchn"/>
    <w:basedOn w:val="Absatz-Standardschriftart"/>
    <w:link w:val="Kopfzeile"/>
    <w:uiPriority w:val="99"/>
    <w:rsid w:val="00F946A5"/>
    <w:rPr>
      <w:rFonts w:ascii="Arial" w:hAnsi="Arial"/>
      <w:sz w:val="24"/>
      <w:lang w:eastAsia="de-DE"/>
    </w:rPr>
  </w:style>
  <w:style w:type="character" w:customStyle="1" w:styleId="FuzeileZchn">
    <w:name w:val="Fußzeile Zchn"/>
    <w:basedOn w:val="Absatz-Standardschriftart"/>
    <w:link w:val="Fuzeile"/>
    <w:uiPriority w:val="99"/>
    <w:rsid w:val="00F946A5"/>
    <w:rPr>
      <w:sz w:val="24"/>
      <w:lang w:val="de-DE" w:eastAsia="de-DE"/>
    </w:rPr>
  </w:style>
  <w:style w:type="character" w:styleId="Hyperlink">
    <w:name w:val="Hyperlink"/>
    <w:rsid w:val="00264F7A"/>
    <w:rPr>
      <w:color w:val="0000FF"/>
      <w:u w:val="single"/>
    </w:rPr>
  </w:style>
  <w:style w:type="paragraph" w:styleId="Listenabsatz">
    <w:name w:val="List Paragraph"/>
    <w:basedOn w:val="Standard"/>
    <w:uiPriority w:val="34"/>
    <w:qFormat/>
    <w:rsid w:val="00197CEA"/>
    <w:pPr>
      <w:ind w:left="720"/>
      <w:contextualSpacing/>
    </w:pPr>
  </w:style>
  <w:style w:type="paragraph" w:styleId="berarbeitung">
    <w:name w:val="Revision"/>
    <w:hidden/>
    <w:uiPriority w:val="99"/>
    <w:semiHidden/>
    <w:rsid w:val="00BB0015"/>
    <w:rPr>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271207">
      <w:bodyDiv w:val="1"/>
      <w:marLeft w:val="0"/>
      <w:marRight w:val="0"/>
      <w:marTop w:val="0"/>
      <w:marBottom w:val="0"/>
      <w:divBdr>
        <w:top w:val="none" w:sz="0" w:space="0" w:color="auto"/>
        <w:left w:val="none" w:sz="0" w:space="0" w:color="auto"/>
        <w:bottom w:val="none" w:sz="0" w:space="0" w:color="auto"/>
        <w:right w:val="none" w:sz="0" w:space="0" w:color="auto"/>
      </w:divBdr>
    </w:div>
    <w:div w:id="589850646">
      <w:bodyDiv w:val="1"/>
      <w:marLeft w:val="0"/>
      <w:marRight w:val="0"/>
      <w:marTop w:val="0"/>
      <w:marBottom w:val="0"/>
      <w:divBdr>
        <w:top w:val="none" w:sz="0" w:space="0" w:color="auto"/>
        <w:left w:val="none" w:sz="0" w:space="0" w:color="auto"/>
        <w:bottom w:val="none" w:sz="0" w:space="0" w:color="auto"/>
        <w:right w:val="none" w:sz="0" w:space="0" w:color="auto"/>
      </w:divBdr>
    </w:div>
    <w:div w:id="738095637">
      <w:bodyDiv w:val="1"/>
      <w:marLeft w:val="0"/>
      <w:marRight w:val="0"/>
      <w:marTop w:val="0"/>
      <w:marBottom w:val="0"/>
      <w:divBdr>
        <w:top w:val="none" w:sz="0" w:space="0" w:color="auto"/>
        <w:left w:val="none" w:sz="0" w:space="0" w:color="auto"/>
        <w:bottom w:val="none" w:sz="0" w:space="0" w:color="auto"/>
        <w:right w:val="none" w:sz="0" w:space="0" w:color="auto"/>
      </w:divBdr>
    </w:div>
    <w:div w:id="853304858">
      <w:bodyDiv w:val="1"/>
      <w:marLeft w:val="0"/>
      <w:marRight w:val="0"/>
      <w:marTop w:val="0"/>
      <w:marBottom w:val="0"/>
      <w:divBdr>
        <w:top w:val="none" w:sz="0" w:space="0" w:color="auto"/>
        <w:left w:val="none" w:sz="0" w:space="0" w:color="auto"/>
        <w:bottom w:val="none" w:sz="0" w:space="0" w:color="auto"/>
        <w:right w:val="none" w:sz="0" w:space="0" w:color="auto"/>
      </w:divBdr>
    </w:div>
    <w:div w:id="935018484">
      <w:bodyDiv w:val="1"/>
      <w:marLeft w:val="0"/>
      <w:marRight w:val="0"/>
      <w:marTop w:val="0"/>
      <w:marBottom w:val="0"/>
      <w:divBdr>
        <w:top w:val="none" w:sz="0" w:space="0" w:color="auto"/>
        <w:left w:val="none" w:sz="0" w:space="0" w:color="auto"/>
        <w:bottom w:val="none" w:sz="0" w:space="0" w:color="auto"/>
        <w:right w:val="none" w:sz="0" w:space="0" w:color="auto"/>
      </w:divBdr>
    </w:div>
    <w:div w:id="1193684770">
      <w:bodyDiv w:val="1"/>
      <w:marLeft w:val="0"/>
      <w:marRight w:val="0"/>
      <w:marTop w:val="0"/>
      <w:marBottom w:val="0"/>
      <w:divBdr>
        <w:top w:val="none" w:sz="0" w:space="0" w:color="auto"/>
        <w:left w:val="none" w:sz="0" w:space="0" w:color="auto"/>
        <w:bottom w:val="none" w:sz="0" w:space="0" w:color="auto"/>
        <w:right w:val="none" w:sz="0" w:space="0" w:color="auto"/>
      </w:divBdr>
    </w:div>
    <w:div w:id="1263224642">
      <w:bodyDiv w:val="1"/>
      <w:marLeft w:val="0"/>
      <w:marRight w:val="0"/>
      <w:marTop w:val="0"/>
      <w:marBottom w:val="0"/>
      <w:divBdr>
        <w:top w:val="none" w:sz="0" w:space="0" w:color="auto"/>
        <w:left w:val="none" w:sz="0" w:space="0" w:color="auto"/>
        <w:bottom w:val="none" w:sz="0" w:space="0" w:color="auto"/>
        <w:right w:val="none" w:sz="0" w:space="0" w:color="auto"/>
      </w:divBdr>
    </w:div>
    <w:div w:id="1345210041">
      <w:bodyDiv w:val="1"/>
      <w:marLeft w:val="0"/>
      <w:marRight w:val="0"/>
      <w:marTop w:val="0"/>
      <w:marBottom w:val="0"/>
      <w:divBdr>
        <w:top w:val="none" w:sz="0" w:space="0" w:color="auto"/>
        <w:left w:val="none" w:sz="0" w:space="0" w:color="auto"/>
        <w:bottom w:val="none" w:sz="0" w:space="0" w:color="auto"/>
        <w:right w:val="none" w:sz="0" w:space="0" w:color="auto"/>
      </w:divBdr>
    </w:div>
    <w:div w:id="1502820458">
      <w:bodyDiv w:val="1"/>
      <w:marLeft w:val="0"/>
      <w:marRight w:val="0"/>
      <w:marTop w:val="0"/>
      <w:marBottom w:val="0"/>
      <w:divBdr>
        <w:top w:val="none" w:sz="0" w:space="0" w:color="auto"/>
        <w:left w:val="none" w:sz="0" w:space="0" w:color="auto"/>
        <w:bottom w:val="none" w:sz="0" w:space="0" w:color="auto"/>
        <w:right w:val="none" w:sz="0" w:space="0" w:color="auto"/>
      </w:divBdr>
    </w:div>
    <w:div w:id="1685280753">
      <w:bodyDiv w:val="1"/>
      <w:marLeft w:val="0"/>
      <w:marRight w:val="0"/>
      <w:marTop w:val="0"/>
      <w:marBottom w:val="0"/>
      <w:divBdr>
        <w:top w:val="none" w:sz="0" w:space="0" w:color="auto"/>
        <w:left w:val="none" w:sz="0" w:space="0" w:color="auto"/>
        <w:bottom w:val="none" w:sz="0" w:space="0" w:color="auto"/>
        <w:right w:val="none" w:sz="0" w:space="0" w:color="auto"/>
      </w:divBdr>
    </w:div>
    <w:div w:id="1930311997">
      <w:bodyDiv w:val="1"/>
      <w:marLeft w:val="0"/>
      <w:marRight w:val="0"/>
      <w:marTop w:val="0"/>
      <w:marBottom w:val="0"/>
      <w:divBdr>
        <w:top w:val="none" w:sz="0" w:space="0" w:color="auto"/>
        <w:left w:val="none" w:sz="0" w:space="0" w:color="auto"/>
        <w:bottom w:val="none" w:sz="0" w:space="0" w:color="auto"/>
        <w:right w:val="none" w:sz="0" w:space="0" w:color="auto"/>
      </w:divBdr>
    </w:div>
    <w:div w:id="1935475841">
      <w:bodyDiv w:val="1"/>
      <w:marLeft w:val="0"/>
      <w:marRight w:val="0"/>
      <w:marTop w:val="0"/>
      <w:marBottom w:val="0"/>
      <w:divBdr>
        <w:top w:val="none" w:sz="0" w:space="0" w:color="auto"/>
        <w:left w:val="none" w:sz="0" w:space="0" w:color="auto"/>
        <w:bottom w:val="none" w:sz="0" w:space="0" w:color="auto"/>
        <w:right w:val="none" w:sz="0" w:space="0" w:color="auto"/>
      </w:divBdr>
      <w:divsChild>
        <w:div w:id="1569612029">
          <w:marLeft w:val="5387"/>
          <w:marRight w:val="566"/>
          <w:marTop w:val="0"/>
          <w:marBottom w:val="0"/>
          <w:divBdr>
            <w:top w:val="none" w:sz="0" w:space="0" w:color="auto"/>
            <w:left w:val="none" w:sz="0" w:space="0" w:color="auto"/>
            <w:bottom w:val="none" w:sz="0" w:space="0" w:color="auto"/>
            <w:right w:val="none" w:sz="0" w:space="0" w:color="auto"/>
          </w:divBdr>
        </w:div>
      </w:divsChild>
    </w:div>
    <w:div w:id="1965501847">
      <w:bodyDiv w:val="1"/>
      <w:marLeft w:val="0"/>
      <w:marRight w:val="0"/>
      <w:marTop w:val="0"/>
      <w:marBottom w:val="0"/>
      <w:divBdr>
        <w:top w:val="none" w:sz="0" w:space="0" w:color="auto"/>
        <w:left w:val="none" w:sz="0" w:space="0" w:color="auto"/>
        <w:bottom w:val="none" w:sz="0" w:space="0" w:color="auto"/>
        <w:right w:val="none" w:sz="0" w:space="0" w:color="auto"/>
      </w:divBdr>
      <w:divsChild>
        <w:div w:id="1221019519">
          <w:marLeft w:val="5387"/>
          <w:marRight w:val="707"/>
          <w:marTop w:val="0"/>
          <w:marBottom w:val="0"/>
          <w:divBdr>
            <w:top w:val="none" w:sz="0" w:space="0" w:color="auto"/>
            <w:left w:val="none" w:sz="0" w:space="0" w:color="auto"/>
            <w:bottom w:val="none" w:sz="0" w:space="0" w:color="auto"/>
            <w:right w:val="none" w:sz="0" w:space="0" w:color="auto"/>
          </w:divBdr>
        </w:div>
      </w:divsChild>
    </w:div>
    <w:div w:id="201572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2076</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Gemeinde Arth</vt:lpstr>
    </vt:vector>
  </TitlesOfParts>
  <Company>Gemeinde und Gemeindewerke Arth</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Gemeinde Arth</dc:title>
  <dc:creator>Merkli Reto</dc:creator>
  <cp:lastModifiedBy>Betschart Markus</cp:lastModifiedBy>
  <cp:revision>2</cp:revision>
  <cp:lastPrinted>2020-05-25T14:03:00Z</cp:lastPrinted>
  <dcterms:created xsi:type="dcterms:W3CDTF">2021-12-13T08:48:00Z</dcterms:created>
  <dcterms:modified xsi:type="dcterms:W3CDTF">2021-12-13T08:48:00Z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V_DateiTyp">
    <vt:lpwstr/>
  </property>
</Properties>
</file>